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08E40D13"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1804DB" w:rsidRPr="008D1868">
        <w:rPr>
          <w:rFonts w:cs="Arial"/>
          <w:b/>
          <w:sz w:val="22"/>
          <w:szCs w:val="22"/>
          <w:lang w:val="en-US"/>
        </w:rPr>
        <w:t>11</w:t>
      </w:r>
      <w:r w:rsidR="00F12142">
        <w:rPr>
          <w:rFonts w:cs="Arial"/>
          <w:b/>
          <w:sz w:val="22"/>
          <w:szCs w:val="22"/>
          <w:lang w:val="en-US"/>
        </w:rPr>
        <w:t>3</w:t>
      </w:r>
      <w:r w:rsidR="00F12142">
        <w:rPr>
          <w:rFonts w:cs="Arial" w:hint="eastAsia"/>
          <w:b/>
          <w:sz w:val="22"/>
          <w:szCs w:val="22"/>
          <w:lang w:val="en-US" w:eastAsia="zh-CN"/>
        </w:rPr>
        <w:t>bis</w:t>
      </w:r>
      <w:r w:rsidRPr="008D1868">
        <w:rPr>
          <w:rFonts w:cs="Arial"/>
          <w:b/>
          <w:sz w:val="22"/>
          <w:szCs w:val="22"/>
          <w:lang w:val="en-US"/>
        </w:rPr>
        <w:t>-e</w:t>
      </w:r>
      <w:r w:rsidRPr="008D1868">
        <w:rPr>
          <w:rFonts w:cs="Arial"/>
          <w:b/>
          <w:i/>
          <w:sz w:val="22"/>
          <w:szCs w:val="22"/>
          <w:lang w:val="en-US"/>
        </w:rPr>
        <w:tab/>
      </w:r>
      <w:r w:rsidR="00F12142" w:rsidRPr="00F12142">
        <w:rPr>
          <w:rFonts w:cs="Arial"/>
          <w:b/>
          <w:i/>
          <w:sz w:val="22"/>
          <w:szCs w:val="22"/>
          <w:lang w:val="en-US" w:eastAsia="zh-CN"/>
        </w:rPr>
        <w:t>R2-2102748</w:t>
      </w:r>
    </w:p>
    <w:p w14:paraId="540B9A86" w14:textId="0D1D9449"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8D4D35">
        <w:rPr>
          <w:rFonts w:cs="Arial"/>
          <w:b/>
          <w:sz w:val="22"/>
          <w:szCs w:val="22"/>
          <w:lang w:val="en-US"/>
        </w:rPr>
        <w:t>April</w:t>
      </w:r>
      <w:r w:rsidRPr="008D1868">
        <w:rPr>
          <w:rFonts w:cs="Arial"/>
          <w:b/>
          <w:sz w:val="22"/>
          <w:szCs w:val="22"/>
          <w:lang w:val="en-US"/>
        </w:rPr>
        <w:t xml:space="preserve"> </w:t>
      </w:r>
      <w:r w:rsidR="00BD3747" w:rsidRPr="008D1868">
        <w:rPr>
          <w:rFonts w:cs="Arial"/>
          <w:b/>
          <w:sz w:val="22"/>
          <w:szCs w:val="22"/>
          <w:lang w:val="en-US"/>
        </w:rPr>
        <w:t>202</w:t>
      </w:r>
      <w:r w:rsidR="00BD3747">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0A405A63" w:rsidR="00D0573B" w:rsidRDefault="00D0573B">
      <w:pPr>
        <w:pStyle w:val="3GPPHeader"/>
        <w:rPr>
          <w:sz w:val="22"/>
          <w:szCs w:val="22"/>
        </w:rPr>
      </w:pPr>
      <w:r w:rsidRPr="000575E5">
        <w:rPr>
          <w:sz w:val="22"/>
          <w:szCs w:val="22"/>
        </w:rPr>
        <w:t>Agenda Item:</w:t>
      </w:r>
      <w:r w:rsidRPr="000575E5">
        <w:rPr>
          <w:sz w:val="22"/>
          <w:szCs w:val="22"/>
        </w:rPr>
        <w:tab/>
      </w:r>
      <w:r w:rsidR="00EE1EC1">
        <w:rPr>
          <w:sz w:val="22"/>
          <w:szCs w:val="22"/>
        </w:rPr>
        <w:t>6.</w:t>
      </w:r>
      <w:r w:rsidR="00F12142">
        <w:rPr>
          <w:sz w:val="22"/>
          <w:szCs w:val="22"/>
        </w:rPr>
        <w:t>2.3</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CED5614" w:rsidR="00D0573B" w:rsidRDefault="00D0573B">
      <w:pPr>
        <w:pStyle w:val="3GPPHeader"/>
        <w:rPr>
          <w:sz w:val="22"/>
          <w:szCs w:val="22"/>
        </w:rPr>
      </w:pPr>
      <w:r>
        <w:rPr>
          <w:sz w:val="22"/>
          <w:szCs w:val="22"/>
        </w:rPr>
        <w:t>Title:</w:t>
      </w:r>
      <w:r>
        <w:rPr>
          <w:sz w:val="22"/>
          <w:szCs w:val="22"/>
        </w:rPr>
        <w:tab/>
      </w:r>
      <w:r w:rsidR="00D036C6">
        <w:rPr>
          <w:sz w:val="22"/>
          <w:szCs w:val="22"/>
        </w:rPr>
        <w:t xml:space="preserve">Discussion on </w:t>
      </w:r>
      <w:r w:rsidR="006169A9">
        <w:rPr>
          <w:sz w:val="22"/>
          <w:szCs w:val="22"/>
        </w:rPr>
        <w:t>Tx</w:t>
      </w:r>
      <w:r w:rsidR="0030350C">
        <w:rPr>
          <w:sz w:val="22"/>
          <w:szCs w:val="22"/>
        </w:rPr>
        <w:t>-resource (re)selection with HARQ feedback consideration</w:t>
      </w:r>
      <w:r w:rsidR="00595036">
        <w:rPr>
          <w:sz w:val="22"/>
          <w:szCs w:val="22"/>
        </w:rPr>
        <w:t xml:space="preserve"> </w:t>
      </w:r>
    </w:p>
    <w:p w14:paraId="0EA34EE4" w14:textId="04A04042" w:rsidR="00D0573B" w:rsidRDefault="00D0573B">
      <w:pPr>
        <w:pStyle w:val="3GPPHeader"/>
        <w:rPr>
          <w:sz w:val="22"/>
          <w:szCs w:val="22"/>
        </w:rPr>
      </w:pPr>
      <w:r>
        <w:rPr>
          <w:sz w:val="22"/>
          <w:szCs w:val="22"/>
        </w:rPr>
        <w:t>Document for:</w:t>
      </w:r>
      <w:r>
        <w:rPr>
          <w:sz w:val="22"/>
          <w:szCs w:val="22"/>
        </w:rPr>
        <w:tab/>
        <w:t xml:space="preserve">Discussion, </w:t>
      </w:r>
      <w:r w:rsidR="00F12142" w:rsidRPr="00F12142">
        <w:rPr>
          <w:sz w:val="22"/>
          <w:szCs w:val="22"/>
        </w:rPr>
        <w:t>Approval</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77619B5" w14:textId="3E3E29A0" w:rsidR="00A40EAA" w:rsidRDefault="00D036C6" w:rsidP="0029477E">
      <w:pPr>
        <w:pStyle w:val="ac"/>
        <w:spacing w:before="120"/>
        <w:rPr>
          <w:rFonts w:cs="Arial"/>
        </w:rPr>
      </w:pPr>
      <w:bookmarkStart w:id="5" w:name="_Ref178064866"/>
      <w:r>
        <w:rPr>
          <w:rFonts w:cs="Arial"/>
        </w:rPr>
        <w:t>This</w:t>
      </w:r>
      <w:r w:rsidR="00A40EAA">
        <w:rPr>
          <w:rFonts w:cs="Arial"/>
        </w:rPr>
        <w:t xml:space="preserve"> paper is going to discuss the</w:t>
      </w:r>
      <w:r>
        <w:rPr>
          <w:rFonts w:cs="Arial"/>
        </w:rPr>
        <w:t xml:space="preserve"> </w:t>
      </w:r>
      <w:r w:rsidR="0030350C" w:rsidRPr="0030350C">
        <w:rPr>
          <w:rFonts w:cs="Arial"/>
        </w:rPr>
        <w:t>Tx-resource (re)selection</w:t>
      </w:r>
      <w:r w:rsidR="0030350C">
        <w:rPr>
          <w:rFonts w:cs="Arial"/>
        </w:rPr>
        <w:t xml:space="preserve"> issue</w:t>
      </w:r>
      <w:r w:rsidR="00A40EAA">
        <w:rPr>
          <w:rFonts w:cs="Arial"/>
        </w:rPr>
        <w:t>, which</w:t>
      </w:r>
      <w:r w:rsidR="0030350C">
        <w:rPr>
          <w:rFonts w:cs="Arial"/>
        </w:rPr>
        <w:t xml:space="preserve"> was</w:t>
      </w:r>
      <w:r>
        <w:rPr>
          <w:rFonts w:cs="Arial"/>
        </w:rPr>
        <w:t xml:space="preserve"> discuss</w:t>
      </w:r>
      <w:r w:rsidR="0030350C">
        <w:rPr>
          <w:rFonts w:cs="Arial"/>
        </w:rPr>
        <w:t>ed on last RAN2 meeting but didn’t achieve</w:t>
      </w:r>
      <w:r w:rsidR="00A40EAA">
        <w:rPr>
          <w:rFonts w:cs="Arial"/>
        </w:rPr>
        <w:t xml:space="preserve"> a conclusion</w:t>
      </w:r>
      <w:r w:rsidR="00BD3747">
        <w:rPr>
          <w:rFonts w:cs="Arial"/>
        </w:rPr>
        <w:t>.</w:t>
      </w:r>
    </w:p>
    <w:bookmarkEnd w:id="5"/>
    <w:p w14:paraId="3291697E" w14:textId="5759E6F2" w:rsidR="001E2069" w:rsidRDefault="00D859B6" w:rsidP="00900E15">
      <w:pPr>
        <w:pStyle w:val="1"/>
      </w:pPr>
      <w:r>
        <w:t>Discussion</w:t>
      </w:r>
    </w:p>
    <w:p w14:paraId="2EFDB100" w14:textId="66642915" w:rsidR="0020510F" w:rsidRDefault="0020510F" w:rsidP="0020510F">
      <w:r>
        <w:t xml:space="preserve">Firstly, it’s good to be clear </w:t>
      </w:r>
      <w:r w:rsidR="00F11069">
        <w:t>on the background of this issue. The “minimum time gap restriction” was studied and proposed in RAN1, the work for RAN2 is to capture this restriction in MAC specification. When this restriction issue was firstly introduced in MAC specification, many companies found the misalignment, i.e. “</w:t>
      </w:r>
      <w:r w:rsidR="00F11069" w:rsidRPr="00F11069">
        <w:t>PSFCH is configured for this pool of resources</w:t>
      </w:r>
      <w:r w:rsidR="00F11069">
        <w:t>” in RAN2 CR and “HARQ feedback is enabled for logical channel(s)” in RAN1 agre</w:t>
      </w:r>
      <w:r w:rsidR="009B3E3F">
        <w:t>e</w:t>
      </w:r>
      <w:r w:rsidR="00F11069">
        <w:t xml:space="preserve">ment, </w:t>
      </w:r>
      <w:r w:rsidR="009B3E3F">
        <w:t xml:space="preserve">and raised their concern. </w:t>
      </w:r>
    </w:p>
    <w:p w14:paraId="2B890331" w14:textId="68BCA46C" w:rsidR="009B3E3F" w:rsidRDefault="009B3E3F" w:rsidP="009B3E3F">
      <w:pPr>
        <w:pStyle w:val="Observation"/>
      </w:pPr>
      <w:bookmarkStart w:id="6" w:name="_Toc66373456"/>
      <w:r w:rsidRPr="009B3E3F">
        <w:t xml:space="preserve">The “minimum time gap restriction” was studied and </w:t>
      </w:r>
      <w:r>
        <w:t>discussed</w:t>
      </w:r>
      <w:r w:rsidRPr="009B3E3F">
        <w:t xml:space="preserve"> in RAN1</w:t>
      </w:r>
      <w:r>
        <w:t>.</w:t>
      </w:r>
      <w:bookmarkEnd w:id="6"/>
    </w:p>
    <w:p w14:paraId="1091B905" w14:textId="5DF640BE" w:rsidR="009B3E3F" w:rsidRDefault="009B3E3F" w:rsidP="009B3E3F">
      <w:pPr>
        <w:pStyle w:val="Observation"/>
      </w:pPr>
      <w:bookmarkStart w:id="7" w:name="_Toc66373457"/>
      <w:r>
        <w:t>There is indeed a misalignment between RAN2 and RAN1.</w:t>
      </w:r>
      <w:bookmarkEnd w:id="7"/>
    </w:p>
    <w:p w14:paraId="4B1E9243" w14:textId="77777777" w:rsidR="009B3E3F" w:rsidRPr="0020510F" w:rsidRDefault="009B3E3F" w:rsidP="009B3E3F">
      <w:pPr>
        <w:pStyle w:val="Observation"/>
        <w:numPr>
          <w:ilvl w:val="0"/>
          <w:numId w:val="0"/>
        </w:numPr>
      </w:pPr>
    </w:p>
    <w:p w14:paraId="61BF37C9" w14:textId="117C05C6" w:rsidR="00FB0D2D" w:rsidRDefault="009B3E3F" w:rsidP="00900E15">
      <w:r>
        <w:t>As for the result of discussion on last RAN2 meeting, t</w:t>
      </w:r>
      <w:r w:rsidR="00A40EAA">
        <w:t>here are two</w:t>
      </w:r>
      <w:r w:rsidR="00621ECC">
        <w:t xml:space="preserve"> options on the table which are preferred by the two sides of companies:</w:t>
      </w:r>
      <w:r w:rsidR="00576276">
        <w:t xml:space="preserve">  </w:t>
      </w:r>
    </w:p>
    <w:tbl>
      <w:tblPr>
        <w:tblStyle w:val="afc"/>
        <w:tblW w:w="0" w:type="auto"/>
        <w:tblInd w:w="363" w:type="dxa"/>
        <w:tblLook w:val="04A0" w:firstRow="1" w:lastRow="0" w:firstColumn="1" w:lastColumn="0" w:noHBand="0" w:noVBand="1"/>
      </w:tblPr>
      <w:tblGrid>
        <w:gridCol w:w="9266"/>
      </w:tblGrid>
      <w:tr w:rsidR="00A40EAA" w14:paraId="5D921124" w14:textId="77777777" w:rsidTr="00A40EAA">
        <w:tc>
          <w:tcPr>
            <w:tcW w:w="9629" w:type="dxa"/>
          </w:tcPr>
          <w:p w14:paraId="3CDB9054" w14:textId="77777777" w:rsidR="00A40EAA" w:rsidRDefault="00A40EAA" w:rsidP="00A40EAA">
            <w:pPr>
              <w:pStyle w:val="Doc-text2"/>
              <w:ind w:left="363"/>
              <w:jc w:val="both"/>
            </w:pPr>
            <w:r>
              <w:t xml:space="preserve">Proposal 6: RAN2 to </w:t>
            </w:r>
            <w:proofErr w:type="gramStart"/>
            <w:r>
              <w:t>make a decision</w:t>
            </w:r>
            <w:proofErr w:type="gramEnd"/>
            <w:r>
              <w:t xml:space="preserve"> which following option should be adopted for WF</w:t>
            </w:r>
          </w:p>
          <w:p w14:paraId="4E3CC599" w14:textId="77777777" w:rsidR="00A40EAA" w:rsidRDefault="00A40EAA" w:rsidP="00A40EAA">
            <w:pPr>
              <w:pStyle w:val="Doc-text2"/>
              <w:ind w:left="363"/>
              <w:jc w:val="both"/>
            </w:pPr>
            <w:r>
              <w:t>-</w:t>
            </w:r>
            <w:r>
              <w:tab/>
              <w:t xml:space="preserve">Option 1: Keep the current specification and send a LS to RAN1 to explain the technical concern if we capture their agreement in MAC. Proposed CR in R2-2102260 is not pursued. FFS the exact content of the LS. </w:t>
            </w:r>
          </w:p>
          <w:p w14:paraId="0C756BAE" w14:textId="77777777" w:rsidR="00A40EAA" w:rsidRDefault="00A40EAA" w:rsidP="00A40EAA">
            <w:pPr>
              <w:pStyle w:val="Doc-text2"/>
              <w:ind w:left="363"/>
              <w:jc w:val="both"/>
            </w:pPr>
            <w:r>
              <w:tab/>
            </w:r>
          </w:p>
          <w:p w14:paraId="497661C8" w14:textId="0A3213DC" w:rsidR="00A40EAA" w:rsidRDefault="00A40EAA" w:rsidP="00621ECC">
            <w:pPr>
              <w:pStyle w:val="af7"/>
              <w:numPr>
                <w:ilvl w:val="0"/>
                <w:numId w:val="19"/>
              </w:numPr>
            </w:pPr>
            <w:r>
              <w:t xml:space="preserve">Option 3: Agree “in case that </w:t>
            </w:r>
            <w:proofErr w:type="spellStart"/>
            <w:r>
              <w:t>sl</w:t>
            </w:r>
            <w:proofErr w:type="spellEnd"/>
            <w:r>
              <w:t>-HARQ-</w:t>
            </w:r>
            <w:proofErr w:type="spellStart"/>
            <w:r>
              <w:t>FeedbackEnabled</w:t>
            </w:r>
            <w:proofErr w:type="spellEnd"/>
            <w:r>
              <w:t xml:space="preserve"> has been set to enabled for the logical channel” for both single MAC PDU and multiple MAC PDUs, without changing the existing LCP. And this issue is closed.</w:t>
            </w:r>
          </w:p>
        </w:tc>
      </w:tr>
    </w:tbl>
    <w:p w14:paraId="2F5A8A32" w14:textId="77777777" w:rsidR="00621ECC" w:rsidRDefault="00621ECC" w:rsidP="00B635E0"/>
    <w:p w14:paraId="459F1D2F" w14:textId="446B5697" w:rsidR="00D810FC" w:rsidRDefault="00621ECC" w:rsidP="00F64BCC">
      <w:r>
        <w:t xml:space="preserve">The </w:t>
      </w:r>
      <w:r w:rsidR="00F64BCC">
        <w:t>logic of the side supports option 1 is that:</w:t>
      </w:r>
    </w:p>
    <w:p w14:paraId="04ADA673" w14:textId="02D01E57" w:rsidR="00F64BCC" w:rsidRDefault="00F64BCC" w:rsidP="00F64BCC">
      <w:pPr>
        <w:pStyle w:val="af7"/>
        <w:numPr>
          <w:ilvl w:val="0"/>
          <w:numId w:val="20"/>
        </w:numPr>
      </w:pPr>
      <w:r>
        <w:t>There is a gap</w:t>
      </w:r>
      <w:r w:rsidR="00E54621">
        <w:t xml:space="preserve"> of LCH</w:t>
      </w:r>
      <w:r>
        <w:t xml:space="preserve"> </w:t>
      </w:r>
      <w:r w:rsidRPr="00F64BCC">
        <w:t>between the resource/pool selection and LCP procedure</w:t>
      </w:r>
      <w:r>
        <w:t>.</w:t>
      </w:r>
    </w:p>
    <w:p w14:paraId="23789627" w14:textId="77777777" w:rsidR="00E54621" w:rsidRDefault="00F64BCC" w:rsidP="00E54621">
      <w:pPr>
        <w:pStyle w:val="af7"/>
        <w:numPr>
          <w:ilvl w:val="0"/>
          <w:numId w:val="20"/>
        </w:numPr>
      </w:pPr>
      <w:r>
        <w:t>There gap will lead to</w:t>
      </w:r>
      <w:r w:rsidR="00E54621">
        <w:t xml:space="preserve"> u</w:t>
      </w:r>
      <w:r w:rsidR="00E54621" w:rsidRPr="00E54621">
        <w:t>n</w:t>
      </w:r>
      <w:r w:rsidR="00E54621">
        <w:t>-</w:t>
      </w:r>
      <w:r w:rsidR="00E54621" w:rsidRPr="00E54621">
        <w:t>processable</w:t>
      </w:r>
      <w:r w:rsidR="00E54621">
        <w:t xml:space="preserve"> data drop.</w:t>
      </w:r>
    </w:p>
    <w:p w14:paraId="1CD1C160" w14:textId="35F43D18" w:rsidR="00E54621" w:rsidRDefault="00E54621" w:rsidP="00E54621">
      <w:r>
        <w:t>Therefore, they prefer not to change the MAC specification although there is a misalignment between RAN1 and RAN2.</w:t>
      </w:r>
    </w:p>
    <w:p w14:paraId="0B0A738F" w14:textId="4ECE7C08" w:rsidR="00F64BCC" w:rsidRDefault="009B3E3F" w:rsidP="00E54621">
      <w:r>
        <w:t>For option 3:</w:t>
      </w:r>
    </w:p>
    <w:p w14:paraId="62792508" w14:textId="6818DF0D" w:rsidR="009B3E3F" w:rsidRDefault="009B3E3F" w:rsidP="009B3E3F">
      <w:pPr>
        <w:pStyle w:val="af7"/>
        <w:numPr>
          <w:ilvl w:val="0"/>
          <w:numId w:val="21"/>
        </w:numPr>
      </w:pPr>
      <w:r>
        <w:t>Since people all agree the misalignment, fix</w:t>
      </w:r>
      <w:r w:rsidRPr="009B3E3F">
        <w:t xml:space="preserve"> the problem directly in MAC specification</w:t>
      </w:r>
      <w:r>
        <w:t xml:space="preserve"> is straightforward.</w:t>
      </w:r>
    </w:p>
    <w:p w14:paraId="560D9AF0" w14:textId="77777777" w:rsidR="00F83680" w:rsidRDefault="009B3E3F" w:rsidP="009B3E3F">
      <w:pPr>
        <w:pStyle w:val="af7"/>
        <w:numPr>
          <w:ilvl w:val="0"/>
          <w:numId w:val="21"/>
        </w:numPr>
      </w:pPr>
      <w:r>
        <w:t xml:space="preserve">For the gap issue, </w:t>
      </w:r>
      <w:r w:rsidR="00D57053">
        <w:t xml:space="preserve">if the gap exists, it exists </w:t>
      </w:r>
      <w:r w:rsidR="00D57053" w:rsidRPr="00D57053">
        <w:t>between every step before the MAC PDU is successfully transmitted</w:t>
      </w:r>
      <w:r w:rsidR="00F83680">
        <w:t>, which means each configuration for Tx-resource (re)selection is not one hundred percent accurate, not only the HARQ issue.</w:t>
      </w:r>
    </w:p>
    <w:p w14:paraId="1D31E84B" w14:textId="4AA33647" w:rsidR="009B3E3F" w:rsidRDefault="00F83680" w:rsidP="009B3E3F">
      <w:pPr>
        <w:pStyle w:val="af7"/>
        <w:numPr>
          <w:ilvl w:val="0"/>
          <w:numId w:val="21"/>
        </w:numPr>
      </w:pPr>
      <w:r>
        <w:lastRenderedPageBreak/>
        <w:t>I</w:t>
      </w:r>
      <w:r w:rsidRPr="00F83680">
        <w:t>f we do want to go into the gap issue,</w:t>
      </w:r>
      <w:r>
        <w:t xml:space="preserve"> UE can also drop the transmission. The dropping will only happen in such case that there is a HARQ enabled higher priority LCH comes during the gap, and there is a need of retransmission, which is low probability happen. In addition,</w:t>
      </w:r>
      <w:r w:rsidRPr="00F83680">
        <w:t xml:space="preserve"> the dropping is not entirely new</w:t>
      </w:r>
      <w:r>
        <w:t>.</w:t>
      </w:r>
    </w:p>
    <w:p w14:paraId="166A10D7" w14:textId="48A41D1A" w:rsidR="00F83680" w:rsidRDefault="00F83680" w:rsidP="009B3E3F">
      <w:pPr>
        <w:pStyle w:val="af7"/>
        <w:numPr>
          <w:ilvl w:val="0"/>
          <w:numId w:val="21"/>
        </w:numPr>
      </w:pPr>
      <w:r>
        <w:t>RAN1 has gave a solution for the case in which the minimum time gap can’t be ensured.</w:t>
      </w:r>
    </w:p>
    <w:p w14:paraId="5AFD3780" w14:textId="036D9F7F" w:rsidR="004600F7" w:rsidRDefault="004600F7" w:rsidP="004600F7">
      <w:bookmarkStart w:id="8" w:name="_GoBack"/>
      <w:bookmarkEnd w:id="8"/>
    </w:p>
    <w:p w14:paraId="1F8C77B9" w14:textId="3FB130C9" w:rsidR="004600F7" w:rsidRDefault="004600F7" w:rsidP="004600F7">
      <w:r>
        <w:t>In general, we prefer option 3 to just fix this issue in MAC specification.</w:t>
      </w:r>
    </w:p>
    <w:p w14:paraId="47A74D72" w14:textId="6D9A504D" w:rsidR="00F31DE7" w:rsidRDefault="008F6405" w:rsidP="00F31DE7">
      <w:pPr>
        <w:pStyle w:val="Proposal"/>
      </w:pPr>
      <w:bookmarkStart w:id="9" w:name="_Toc66376404"/>
      <w:r>
        <w:t>For these two options, o</w:t>
      </w:r>
      <w:r w:rsidR="004600F7">
        <w:t>ption 3 is preferred</w:t>
      </w:r>
      <w:r w:rsidR="00F31DE7">
        <w:t>.</w:t>
      </w:r>
      <w:bookmarkEnd w:id="9"/>
    </w:p>
    <w:p w14:paraId="067E956F" w14:textId="28842A60" w:rsidR="004600F7" w:rsidRDefault="004600F7" w:rsidP="006B661C">
      <w:r w:rsidRPr="004600F7">
        <w:t xml:space="preserve">If </w:t>
      </w:r>
      <w:r>
        <w:t>we finally go to the other direction, i.e., keep MAC as it is and send LS to RAN1, since the misalignment issue between RAN1 and RAN2 need to be solved, we have to inform them and ask them to align with us.</w:t>
      </w:r>
    </w:p>
    <w:p w14:paraId="40C9D586" w14:textId="18C14C41" w:rsidR="004600F7" w:rsidRPr="004600F7" w:rsidRDefault="004600F7" w:rsidP="004600F7">
      <w:pPr>
        <w:pStyle w:val="Proposal"/>
      </w:pPr>
      <w:bookmarkStart w:id="10" w:name="_Toc66376405"/>
      <w:r>
        <w:t>R</w:t>
      </w:r>
      <w:r w:rsidRPr="004600F7">
        <w:t>egardless of</w:t>
      </w:r>
      <w:r>
        <w:t xml:space="preserve"> which option is </w:t>
      </w:r>
      <w:r w:rsidR="006B661C">
        <w:t xml:space="preserve">applied, the misalignment issue </w:t>
      </w:r>
      <w:r w:rsidR="004E5935">
        <w:t>needs</w:t>
      </w:r>
      <w:r w:rsidR="006B661C">
        <w:t xml:space="preserve"> to be solved.</w:t>
      </w:r>
      <w:bookmarkEnd w:id="10"/>
      <w:r>
        <w:t xml:space="preserve"> </w:t>
      </w:r>
    </w:p>
    <w:p w14:paraId="232D2835" w14:textId="77777777" w:rsidR="007342B3" w:rsidRDefault="007342B3" w:rsidP="00C07450"/>
    <w:p w14:paraId="121B23D8" w14:textId="77777777" w:rsidR="00D0573B" w:rsidRDefault="00D0573B">
      <w:pPr>
        <w:pStyle w:val="1"/>
      </w:pPr>
      <w:r>
        <w:t>Conclusion</w:t>
      </w:r>
    </w:p>
    <w:p w14:paraId="2FFF14A7" w14:textId="7BE22729" w:rsidR="003F49A2" w:rsidRDefault="003F49A2">
      <w:r>
        <w:t>We have the following observations:</w:t>
      </w:r>
    </w:p>
    <w:p w14:paraId="122DCBCD" w14:textId="223F301A" w:rsidR="006B661C" w:rsidRDefault="00031003">
      <w:pPr>
        <w:pStyle w:val="TOC1"/>
        <w:rPr>
          <w:rFonts w:asciiTheme="minorHAnsi" w:eastAsiaTheme="minorEastAsia" w:hAnsiTheme="minorHAnsi" w:cstheme="minorBidi"/>
          <w:b w:val="0"/>
          <w:noProof/>
          <w:sz w:val="22"/>
        </w:rPr>
      </w:pPr>
      <w:r>
        <w:fldChar w:fldCharType="begin"/>
      </w:r>
      <w:r>
        <w:instrText xml:space="preserve"> </w:instrText>
      </w:r>
      <w:r>
        <w:rPr>
          <w:rFonts w:hint="eastAsia"/>
        </w:rPr>
        <w:instrText>TOC \n \p " " \h \z \t "Observation,1"</w:instrText>
      </w:r>
      <w:r>
        <w:instrText xml:space="preserve"> </w:instrText>
      </w:r>
      <w:r>
        <w:fldChar w:fldCharType="separate"/>
      </w:r>
      <w:hyperlink w:anchor="_Toc66373456" w:history="1">
        <w:r w:rsidR="006B661C" w:rsidRPr="004B1972">
          <w:rPr>
            <w:rStyle w:val="a5"/>
            <w:noProof/>
          </w:rPr>
          <w:t>Observation 1</w:t>
        </w:r>
        <w:r w:rsidR="006B661C">
          <w:rPr>
            <w:rFonts w:asciiTheme="minorHAnsi" w:eastAsiaTheme="minorEastAsia" w:hAnsiTheme="minorHAnsi" w:cstheme="minorBidi"/>
            <w:b w:val="0"/>
            <w:noProof/>
            <w:sz w:val="22"/>
          </w:rPr>
          <w:tab/>
        </w:r>
        <w:r w:rsidR="006B661C" w:rsidRPr="004B1972">
          <w:rPr>
            <w:rStyle w:val="a5"/>
            <w:noProof/>
          </w:rPr>
          <w:t>The “minimum time gap restriction” was studied and discussed in RAN1.</w:t>
        </w:r>
      </w:hyperlink>
    </w:p>
    <w:p w14:paraId="01F03D29" w14:textId="44B0EAEB" w:rsidR="006B661C" w:rsidRDefault="009B46A6">
      <w:pPr>
        <w:pStyle w:val="TOC1"/>
        <w:rPr>
          <w:rFonts w:asciiTheme="minorHAnsi" w:eastAsiaTheme="minorEastAsia" w:hAnsiTheme="minorHAnsi" w:cstheme="minorBidi"/>
          <w:b w:val="0"/>
          <w:noProof/>
          <w:sz w:val="22"/>
        </w:rPr>
      </w:pPr>
      <w:hyperlink w:anchor="_Toc66373457" w:history="1">
        <w:r w:rsidR="006B661C" w:rsidRPr="004B1972">
          <w:rPr>
            <w:rStyle w:val="a5"/>
            <w:noProof/>
          </w:rPr>
          <w:t>Observation 2</w:t>
        </w:r>
        <w:r w:rsidR="006B661C">
          <w:rPr>
            <w:rFonts w:asciiTheme="minorHAnsi" w:eastAsiaTheme="minorEastAsia" w:hAnsiTheme="minorHAnsi" w:cstheme="minorBidi"/>
            <w:b w:val="0"/>
            <w:noProof/>
            <w:sz w:val="22"/>
          </w:rPr>
          <w:tab/>
        </w:r>
        <w:r w:rsidR="006B661C" w:rsidRPr="004B1972">
          <w:rPr>
            <w:rStyle w:val="a5"/>
            <w:noProof/>
          </w:rPr>
          <w:t>There is indeed a misalignment between RAN2 and RAN1.</w:t>
        </w:r>
      </w:hyperlink>
    </w:p>
    <w:p w14:paraId="0EA9D304" w14:textId="64685911" w:rsidR="00061153" w:rsidRPr="00061153" w:rsidRDefault="00031003" w:rsidP="00F62D21">
      <w:pPr>
        <w:rPr>
          <w:rFonts w:asciiTheme="minorHAnsi" w:eastAsiaTheme="minorEastAsia" w:hAnsiTheme="minorHAnsi" w:cstheme="minorBidi"/>
          <w:b/>
          <w:noProof/>
          <w:kern w:val="2"/>
          <w:sz w:val="21"/>
        </w:rPr>
      </w:pPr>
      <w:r>
        <w:fldChar w:fldCharType="end"/>
      </w:r>
      <w:r w:rsidR="003F49A2">
        <w:rPr>
          <w:b/>
          <w:bCs/>
          <w:szCs w:val="22"/>
          <w:lang w:val="en-US"/>
        </w:rPr>
        <w:fldChar w:fldCharType="begin"/>
      </w:r>
      <w:r w:rsidR="003F49A2">
        <w:instrText xml:space="preserve"> TOC \n \p " " \h \z \t "Observation,1" </w:instrText>
      </w:r>
      <w:r w:rsidR="003F49A2">
        <w:rPr>
          <w:b/>
          <w:bCs/>
          <w:szCs w:val="22"/>
          <w:lang w:val="en-US"/>
        </w:rPr>
        <w:fldChar w:fldCharType="separate"/>
      </w:r>
    </w:p>
    <w:p w14:paraId="363AC2BA" w14:textId="7B4BBC5C" w:rsidR="00D0573B" w:rsidRDefault="003F49A2">
      <w:r>
        <w:fldChar w:fldCharType="end"/>
      </w:r>
      <w:r w:rsidR="00D0573B">
        <w:t>We have the following proposals:</w:t>
      </w:r>
    </w:p>
    <w:p w14:paraId="29945C35" w14:textId="0DB855E0" w:rsidR="008F6405" w:rsidRDefault="00D0573B">
      <w:pPr>
        <w:pStyle w:val="TOC1"/>
        <w:rPr>
          <w:rFonts w:asciiTheme="minorHAnsi" w:eastAsiaTheme="minorEastAsia" w:hAnsiTheme="minorHAnsi" w:cstheme="minorBidi"/>
          <w:b w:val="0"/>
          <w:noProof/>
          <w:sz w:val="22"/>
        </w:rPr>
      </w:pPr>
      <w:r>
        <w:fldChar w:fldCharType="begin"/>
      </w:r>
      <w:r>
        <w:instrText xml:space="preserve"> TOC \n \h \z \t "Proposal,1" </w:instrText>
      </w:r>
      <w:r>
        <w:fldChar w:fldCharType="separate"/>
      </w:r>
      <w:hyperlink w:anchor="_Toc66376404" w:history="1">
        <w:r w:rsidR="008F6405" w:rsidRPr="000065E7">
          <w:rPr>
            <w:rStyle w:val="a5"/>
            <w:noProof/>
          </w:rPr>
          <w:t>Proposal 1</w:t>
        </w:r>
        <w:r w:rsidR="008F6405">
          <w:rPr>
            <w:rFonts w:asciiTheme="minorHAnsi" w:eastAsiaTheme="minorEastAsia" w:hAnsiTheme="minorHAnsi" w:cstheme="minorBidi"/>
            <w:b w:val="0"/>
            <w:noProof/>
            <w:sz w:val="22"/>
          </w:rPr>
          <w:tab/>
        </w:r>
        <w:r w:rsidR="008F6405" w:rsidRPr="000065E7">
          <w:rPr>
            <w:rStyle w:val="a5"/>
            <w:noProof/>
          </w:rPr>
          <w:t>For these two options, option 3 is preferred.</w:t>
        </w:r>
      </w:hyperlink>
    </w:p>
    <w:p w14:paraId="3BA22F73" w14:textId="1ED821A8" w:rsidR="008F6405" w:rsidRDefault="009B46A6">
      <w:pPr>
        <w:pStyle w:val="TOC1"/>
        <w:rPr>
          <w:rFonts w:asciiTheme="minorHAnsi" w:eastAsiaTheme="minorEastAsia" w:hAnsiTheme="minorHAnsi" w:cstheme="minorBidi"/>
          <w:b w:val="0"/>
          <w:noProof/>
          <w:sz w:val="22"/>
        </w:rPr>
      </w:pPr>
      <w:hyperlink w:anchor="_Toc66376405" w:history="1">
        <w:r w:rsidR="008F6405" w:rsidRPr="000065E7">
          <w:rPr>
            <w:rStyle w:val="a5"/>
            <w:noProof/>
          </w:rPr>
          <w:t>Proposal 2</w:t>
        </w:r>
        <w:r w:rsidR="008F6405">
          <w:rPr>
            <w:rFonts w:asciiTheme="minorHAnsi" w:eastAsiaTheme="minorEastAsia" w:hAnsiTheme="minorHAnsi" w:cstheme="minorBidi"/>
            <w:b w:val="0"/>
            <w:noProof/>
            <w:sz w:val="22"/>
          </w:rPr>
          <w:tab/>
        </w:r>
        <w:r w:rsidR="008F6405" w:rsidRPr="000065E7">
          <w:rPr>
            <w:rStyle w:val="a5"/>
            <w:noProof/>
          </w:rPr>
          <w:t>Regardless of which option is applied, the misalignment issue need to be solved.</w:t>
        </w:r>
      </w:hyperlink>
    </w:p>
    <w:p w14:paraId="2F566ED3" w14:textId="67FE807E" w:rsidR="00D0573B" w:rsidRPr="00DC11AD" w:rsidRDefault="00D0573B">
      <w:r>
        <w:fldChar w:fldCharType="end"/>
      </w:r>
    </w:p>
    <w:p w14:paraId="21E65997" w14:textId="77777777" w:rsidR="00D0573B" w:rsidRDefault="00D0573B">
      <w:pPr>
        <w:pStyle w:val="1"/>
      </w:pPr>
      <w:bookmarkStart w:id="11" w:name="_In-sequence_SDU_delivery"/>
      <w:bookmarkStart w:id="12" w:name="_Ref189809556"/>
      <w:bookmarkStart w:id="13" w:name="_Ref174151459"/>
      <w:bookmarkStart w:id="14" w:name="_Ref450865335"/>
      <w:bookmarkEnd w:id="11"/>
      <w:r>
        <w:rPr>
          <w:rFonts w:hint="eastAsia"/>
        </w:rPr>
        <w:t>Reference</w:t>
      </w:r>
      <w:bookmarkEnd w:id="12"/>
      <w:bookmarkEnd w:id="13"/>
      <w:bookmarkEnd w:id="14"/>
    </w:p>
    <w:p w14:paraId="5DB8F822" w14:textId="079900A2" w:rsidR="00DC11AD" w:rsidRPr="00D53060" w:rsidRDefault="00A26FC7" w:rsidP="00A26FC7">
      <w:pPr>
        <w:pStyle w:val="af7"/>
        <w:numPr>
          <w:ilvl w:val="0"/>
          <w:numId w:val="11"/>
        </w:numPr>
        <w:rPr>
          <w:lang w:val="en-US"/>
        </w:rPr>
      </w:pPr>
      <w:r w:rsidRPr="00A26FC7">
        <w:rPr>
          <w:lang w:val="en-US"/>
        </w:rPr>
        <w:t>R2-2102193</w:t>
      </w:r>
      <w:r w:rsidRPr="00A26FC7">
        <w:rPr>
          <w:lang w:val="en-US"/>
        </w:rPr>
        <w:tab/>
        <w:t>Summary of [AT113-</w:t>
      </w:r>
      <w:proofErr w:type="gramStart"/>
      <w:r w:rsidRPr="00A26FC7">
        <w:rPr>
          <w:lang w:val="en-US"/>
        </w:rPr>
        <w:t>e][</w:t>
      </w:r>
      <w:proofErr w:type="gramEnd"/>
      <w:r w:rsidRPr="00A26FC7">
        <w:rPr>
          <w:lang w:val="en-US"/>
        </w:rPr>
        <w:t>713][V2X/SL] TX resource (re)selection w/ HARQ feedback consideration (vivo)</w:t>
      </w:r>
    </w:p>
    <w:sectPr w:rsidR="00DC11AD" w:rsidRPr="00D5306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01AFC" w14:textId="77777777" w:rsidR="009B46A6" w:rsidRDefault="009B46A6">
      <w:pPr>
        <w:spacing w:after="0"/>
      </w:pPr>
      <w:r>
        <w:separator/>
      </w:r>
    </w:p>
  </w:endnote>
  <w:endnote w:type="continuationSeparator" w:id="0">
    <w:p w14:paraId="2825FC69" w14:textId="77777777" w:rsidR="009B46A6" w:rsidRDefault="009B46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µEI?"/>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00000287" w:usb1="080E0000" w:usb2="00000010"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9F43A7" w:rsidRDefault="009F43A7">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DFC9C" w14:textId="77777777" w:rsidR="009B46A6" w:rsidRDefault="009B46A6">
      <w:pPr>
        <w:spacing w:after="0"/>
      </w:pPr>
      <w:r>
        <w:separator/>
      </w:r>
    </w:p>
  </w:footnote>
  <w:footnote w:type="continuationSeparator" w:id="0">
    <w:p w14:paraId="0881C5BC" w14:textId="77777777" w:rsidR="009B46A6" w:rsidRDefault="009B46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B705C16"/>
    <w:multiLevelType w:val="hybridMultilevel"/>
    <w:tmpl w:val="1E8426AA"/>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AFF3872"/>
    <w:multiLevelType w:val="hybridMultilevel"/>
    <w:tmpl w:val="51F8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E4F2791"/>
    <w:multiLevelType w:val="hybridMultilevel"/>
    <w:tmpl w:val="36247D56"/>
    <w:lvl w:ilvl="0" w:tplc="985A2FE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multilevel"/>
    <w:tmpl w:val="26F4A732"/>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8D64CA"/>
    <w:multiLevelType w:val="hybridMultilevel"/>
    <w:tmpl w:val="A85EB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AE76D65"/>
    <w:multiLevelType w:val="hybridMultilevel"/>
    <w:tmpl w:val="F544BE16"/>
    <w:lvl w:ilvl="0" w:tplc="985A2FE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BA52AB"/>
    <w:multiLevelType w:val="hybridMultilevel"/>
    <w:tmpl w:val="53D441FE"/>
    <w:lvl w:ilvl="0" w:tplc="985A2FE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CF4AA5"/>
    <w:multiLevelType w:val="hybridMultilevel"/>
    <w:tmpl w:val="F86C0A66"/>
    <w:lvl w:ilvl="0" w:tplc="8E888E06">
      <w:start w:val="1"/>
      <w:numFmt w:val="decimal"/>
      <w:pStyle w:val="Propos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E8D34C4"/>
    <w:multiLevelType w:val="hybridMultilevel"/>
    <w:tmpl w:val="DE5C21E4"/>
    <w:lvl w:ilvl="0" w:tplc="4E269DA0">
      <w:start w:val="5"/>
      <w:numFmt w:val="bullet"/>
      <w:lvlText w:val="-"/>
      <w:lvlJc w:val="left"/>
      <w:pPr>
        <w:ind w:left="360" w:hanging="360"/>
      </w:pPr>
      <w:rPr>
        <w:rFonts w:ascii="Arial" w:eastAsia="宋体" w:hAnsi="Arial" w:cs="Aria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4"/>
  </w:num>
  <w:num w:numId="4">
    <w:abstractNumId w:val="7"/>
  </w:num>
  <w:num w:numId="5">
    <w:abstractNumId w:val="3"/>
  </w:num>
  <w:num w:numId="6">
    <w:abstractNumId w:val="5"/>
  </w:num>
  <w:num w:numId="7">
    <w:abstractNumId w:val="9"/>
  </w:num>
  <w:num w:numId="8">
    <w:abstractNumId w:val="20"/>
  </w:num>
  <w:num w:numId="9">
    <w:abstractNumId w:val="10"/>
  </w:num>
  <w:num w:numId="10">
    <w:abstractNumId w:val="17"/>
  </w:num>
  <w:num w:numId="11">
    <w:abstractNumId w:val="8"/>
  </w:num>
  <w:num w:numId="12">
    <w:abstractNumId w:val="13"/>
  </w:num>
  <w:num w:numId="13">
    <w:abstractNumId w:val="15"/>
  </w:num>
  <w:num w:numId="14">
    <w:abstractNumId w:val="18"/>
  </w:num>
  <w:num w:numId="15">
    <w:abstractNumId w:val="16"/>
  </w:num>
  <w:num w:numId="16">
    <w:abstractNumId w:val="14"/>
  </w:num>
  <w:num w:numId="17">
    <w:abstractNumId w:val="6"/>
  </w:num>
  <w:num w:numId="18">
    <w:abstractNumId w:val="1"/>
  </w:num>
  <w:num w:numId="19">
    <w:abstractNumId w:val="19"/>
  </w:num>
  <w:num w:numId="20">
    <w:abstractNumId w:val="2"/>
  </w:num>
  <w:num w:numId="21">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wFAO7l3zA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1003"/>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57C7"/>
    <w:rsid w:val="0007620B"/>
    <w:rsid w:val="00076F59"/>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2F5F"/>
    <w:rsid w:val="00093474"/>
    <w:rsid w:val="000934A5"/>
    <w:rsid w:val="000944CB"/>
    <w:rsid w:val="00094510"/>
    <w:rsid w:val="00094586"/>
    <w:rsid w:val="0009493B"/>
    <w:rsid w:val="00094D0E"/>
    <w:rsid w:val="0009510F"/>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2D3A"/>
    <w:rsid w:val="000D316B"/>
    <w:rsid w:val="000D3FD1"/>
    <w:rsid w:val="000D4797"/>
    <w:rsid w:val="000D4BD7"/>
    <w:rsid w:val="000D67B4"/>
    <w:rsid w:val="000E018D"/>
    <w:rsid w:val="000E0527"/>
    <w:rsid w:val="000E1CC0"/>
    <w:rsid w:val="000E1E92"/>
    <w:rsid w:val="000E2210"/>
    <w:rsid w:val="000E2BBE"/>
    <w:rsid w:val="000E333E"/>
    <w:rsid w:val="000E38A5"/>
    <w:rsid w:val="000E4DDF"/>
    <w:rsid w:val="000E5D4A"/>
    <w:rsid w:val="000E69F5"/>
    <w:rsid w:val="000E6AED"/>
    <w:rsid w:val="000E711D"/>
    <w:rsid w:val="000F06D6"/>
    <w:rsid w:val="000F09D6"/>
    <w:rsid w:val="000F0EB1"/>
    <w:rsid w:val="000F1104"/>
    <w:rsid w:val="000F1106"/>
    <w:rsid w:val="000F3452"/>
    <w:rsid w:val="000F3AF8"/>
    <w:rsid w:val="000F3BE9"/>
    <w:rsid w:val="000F3F6C"/>
    <w:rsid w:val="000F5EBB"/>
    <w:rsid w:val="000F5F6C"/>
    <w:rsid w:val="000F620F"/>
    <w:rsid w:val="000F636E"/>
    <w:rsid w:val="000F637A"/>
    <w:rsid w:val="000F6402"/>
    <w:rsid w:val="000F6DF3"/>
    <w:rsid w:val="000F7E6B"/>
    <w:rsid w:val="001004B6"/>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069"/>
    <w:rsid w:val="001E283B"/>
    <w:rsid w:val="001E4A3A"/>
    <w:rsid w:val="001E58E2"/>
    <w:rsid w:val="001E7AED"/>
    <w:rsid w:val="001F0CCF"/>
    <w:rsid w:val="001F3916"/>
    <w:rsid w:val="001F3DC2"/>
    <w:rsid w:val="001F54C5"/>
    <w:rsid w:val="001F6031"/>
    <w:rsid w:val="001F6452"/>
    <w:rsid w:val="001F6554"/>
    <w:rsid w:val="001F662C"/>
    <w:rsid w:val="001F7074"/>
    <w:rsid w:val="001F780C"/>
    <w:rsid w:val="001F7A7C"/>
    <w:rsid w:val="00200490"/>
    <w:rsid w:val="00200F95"/>
    <w:rsid w:val="002011F1"/>
    <w:rsid w:val="00201F3A"/>
    <w:rsid w:val="00202E05"/>
    <w:rsid w:val="0020315D"/>
    <w:rsid w:val="00203F96"/>
    <w:rsid w:val="00204165"/>
    <w:rsid w:val="0020510F"/>
    <w:rsid w:val="00205303"/>
    <w:rsid w:val="00205D63"/>
    <w:rsid w:val="002069B2"/>
    <w:rsid w:val="00206ED6"/>
    <w:rsid w:val="0020755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77606"/>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18B7"/>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7"/>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D71"/>
    <w:rsid w:val="002C0F8B"/>
    <w:rsid w:val="002C3EF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2FBF"/>
    <w:rsid w:val="0030313B"/>
    <w:rsid w:val="003034C3"/>
    <w:rsid w:val="0030350C"/>
    <w:rsid w:val="0030389B"/>
    <w:rsid w:val="003048D2"/>
    <w:rsid w:val="00304BD0"/>
    <w:rsid w:val="0030501F"/>
    <w:rsid w:val="00305D47"/>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41"/>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DEA"/>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57B46"/>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6B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E94"/>
    <w:rsid w:val="00444164"/>
    <w:rsid w:val="00444F56"/>
    <w:rsid w:val="0044525C"/>
    <w:rsid w:val="0044564A"/>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0F7"/>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07E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13F"/>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D4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5935"/>
    <w:rsid w:val="004E76F4"/>
    <w:rsid w:val="004F0B4E"/>
    <w:rsid w:val="004F0B6C"/>
    <w:rsid w:val="004F2078"/>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605"/>
    <w:rsid w:val="00567847"/>
    <w:rsid w:val="00567FDE"/>
    <w:rsid w:val="00570A38"/>
    <w:rsid w:val="0057126F"/>
    <w:rsid w:val="00571C38"/>
    <w:rsid w:val="00571FB9"/>
    <w:rsid w:val="00572505"/>
    <w:rsid w:val="00572E90"/>
    <w:rsid w:val="00574AA9"/>
    <w:rsid w:val="00576276"/>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209A"/>
    <w:rsid w:val="005A29FD"/>
    <w:rsid w:val="005A4EB7"/>
    <w:rsid w:val="005A5149"/>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6F83"/>
    <w:rsid w:val="005C0A0D"/>
    <w:rsid w:val="005C1A97"/>
    <w:rsid w:val="005C3B16"/>
    <w:rsid w:val="005C49DE"/>
    <w:rsid w:val="005C4FAF"/>
    <w:rsid w:val="005C58E5"/>
    <w:rsid w:val="005C5C7E"/>
    <w:rsid w:val="005C64A5"/>
    <w:rsid w:val="005C6F97"/>
    <w:rsid w:val="005C74FB"/>
    <w:rsid w:val="005D1602"/>
    <w:rsid w:val="005D1F7E"/>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F14"/>
    <w:rsid w:val="00605419"/>
    <w:rsid w:val="00606A65"/>
    <w:rsid w:val="00611B83"/>
    <w:rsid w:val="00612A50"/>
    <w:rsid w:val="00613257"/>
    <w:rsid w:val="0061342C"/>
    <w:rsid w:val="0061437E"/>
    <w:rsid w:val="006146CE"/>
    <w:rsid w:val="00615AC2"/>
    <w:rsid w:val="00616509"/>
    <w:rsid w:val="006169A9"/>
    <w:rsid w:val="00617052"/>
    <w:rsid w:val="006177A7"/>
    <w:rsid w:val="00620A71"/>
    <w:rsid w:val="00620D80"/>
    <w:rsid w:val="00621ECC"/>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50F"/>
    <w:rsid w:val="00690824"/>
    <w:rsid w:val="00691895"/>
    <w:rsid w:val="006918E0"/>
    <w:rsid w:val="00691AC8"/>
    <w:rsid w:val="0069261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61C"/>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9D7"/>
    <w:rsid w:val="006D04D1"/>
    <w:rsid w:val="006D47BE"/>
    <w:rsid w:val="006D4C6B"/>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20A0"/>
    <w:rsid w:val="0070346E"/>
    <w:rsid w:val="00703909"/>
    <w:rsid w:val="00703CA3"/>
    <w:rsid w:val="00704EDB"/>
    <w:rsid w:val="00706101"/>
    <w:rsid w:val="00707072"/>
    <w:rsid w:val="0070714D"/>
    <w:rsid w:val="00707D61"/>
    <w:rsid w:val="00710EE5"/>
    <w:rsid w:val="00711CB9"/>
    <w:rsid w:val="00712287"/>
    <w:rsid w:val="00712772"/>
    <w:rsid w:val="00712EA9"/>
    <w:rsid w:val="00712F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2B3"/>
    <w:rsid w:val="007348B1"/>
    <w:rsid w:val="007354AE"/>
    <w:rsid w:val="007362A6"/>
    <w:rsid w:val="00736340"/>
    <w:rsid w:val="00736A40"/>
    <w:rsid w:val="00736D7D"/>
    <w:rsid w:val="007375F2"/>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215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4DE2"/>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A61"/>
    <w:rsid w:val="007A0C93"/>
    <w:rsid w:val="007A1293"/>
    <w:rsid w:val="007A1784"/>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96C"/>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5BC"/>
    <w:rsid w:val="007E7091"/>
    <w:rsid w:val="007E736D"/>
    <w:rsid w:val="007E7F7C"/>
    <w:rsid w:val="007F22C6"/>
    <w:rsid w:val="007F3D18"/>
    <w:rsid w:val="007F427F"/>
    <w:rsid w:val="007F5BAF"/>
    <w:rsid w:val="007F7230"/>
    <w:rsid w:val="007F7532"/>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67BC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6E8D"/>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0B8D"/>
    <w:rsid w:val="008D10D2"/>
    <w:rsid w:val="008D1668"/>
    <w:rsid w:val="008D1868"/>
    <w:rsid w:val="008D34F1"/>
    <w:rsid w:val="008D39D8"/>
    <w:rsid w:val="008D4D35"/>
    <w:rsid w:val="008D5E5D"/>
    <w:rsid w:val="008D6103"/>
    <w:rsid w:val="008D6419"/>
    <w:rsid w:val="008D6D1A"/>
    <w:rsid w:val="008D72C2"/>
    <w:rsid w:val="008D7762"/>
    <w:rsid w:val="008D7D33"/>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405"/>
    <w:rsid w:val="008F662F"/>
    <w:rsid w:val="009000FD"/>
    <w:rsid w:val="00900E15"/>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7CE9"/>
    <w:rsid w:val="00920BF2"/>
    <w:rsid w:val="00920DCC"/>
    <w:rsid w:val="009210EF"/>
    <w:rsid w:val="00921D86"/>
    <w:rsid w:val="00922010"/>
    <w:rsid w:val="00923EF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6059"/>
    <w:rsid w:val="00987C96"/>
    <w:rsid w:val="00990630"/>
    <w:rsid w:val="00990B76"/>
    <w:rsid w:val="00990CCD"/>
    <w:rsid w:val="00990DCB"/>
    <w:rsid w:val="00991761"/>
    <w:rsid w:val="00991887"/>
    <w:rsid w:val="009921D3"/>
    <w:rsid w:val="00993193"/>
    <w:rsid w:val="00994333"/>
    <w:rsid w:val="00994B72"/>
    <w:rsid w:val="00994DCA"/>
    <w:rsid w:val="00994FE9"/>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E3F"/>
    <w:rsid w:val="009B3F2D"/>
    <w:rsid w:val="009B46A6"/>
    <w:rsid w:val="009B4DF4"/>
    <w:rsid w:val="009B5261"/>
    <w:rsid w:val="009B55A4"/>
    <w:rsid w:val="009B564E"/>
    <w:rsid w:val="009B6261"/>
    <w:rsid w:val="009B7E87"/>
    <w:rsid w:val="009B7F3D"/>
    <w:rsid w:val="009C0794"/>
    <w:rsid w:val="009C27EA"/>
    <w:rsid w:val="009C3625"/>
    <w:rsid w:val="009C403E"/>
    <w:rsid w:val="009C4B0A"/>
    <w:rsid w:val="009C5300"/>
    <w:rsid w:val="009D01EE"/>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3A7"/>
    <w:rsid w:val="009F4D4A"/>
    <w:rsid w:val="009F52D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6FC7"/>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62B7"/>
    <w:rsid w:val="00A37207"/>
    <w:rsid w:val="00A37400"/>
    <w:rsid w:val="00A37520"/>
    <w:rsid w:val="00A37E49"/>
    <w:rsid w:val="00A40517"/>
    <w:rsid w:val="00A40BB6"/>
    <w:rsid w:val="00A40EAA"/>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301"/>
    <w:rsid w:val="00AC5A10"/>
    <w:rsid w:val="00AC6441"/>
    <w:rsid w:val="00AC6FFD"/>
    <w:rsid w:val="00AC72AA"/>
    <w:rsid w:val="00AC7FF9"/>
    <w:rsid w:val="00AD0642"/>
    <w:rsid w:val="00AD0AA3"/>
    <w:rsid w:val="00AD1E46"/>
    <w:rsid w:val="00AD288D"/>
    <w:rsid w:val="00AD3F94"/>
    <w:rsid w:val="00AD4A5A"/>
    <w:rsid w:val="00AD696D"/>
    <w:rsid w:val="00AD6F9C"/>
    <w:rsid w:val="00AD7D69"/>
    <w:rsid w:val="00AE032F"/>
    <w:rsid w:val="00AE19E0"/>
    <w:rsid w:val="00AE23D8"/>
    <w:rsid w:val="00AE2537"/>
    <w:rsid w:val="00AE27AC"/>
    <w:rsid w:val="00AE37C3"/>
    <w:rsid w:val="00AE3AFB"/>
    <w:rsid w:val="00AE40E0"/>
    <w:rsid w:val="00AE4DBA"/>
    <w:rsid w:val="00AE4F07"/>
    <w:rsid w:val="00AE627E"/>
    <w:rsid w:val="00AE63AB"/>
    <w:rsid w:val="00AE63C4"/>
    <w:rsid w:val="00AE66AC"/>
    <w:rsid w:val="00AE6A73"/>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2CF"/>
    <w:rsid w:val="00B03E30"/>
    <w:rsid w:val="00B041F7"/>
    <w:rsid w:val="00B05084"/>
    <w:rsid w:val="00B0542E"/>
    <w:rsid w:val="00B05E98"/>
    <w:rsid w:val="00B06401"/>
    <w:rsid w:val="00B07DD7"/>
    <w:rsid w:val="00B101E0"/>
    <w:rsid w:val="00B12873"/>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445"/>
    <w:rsid w:val="00B4061F"/>
    <w:rsid w:val="00B41888"/>
    <w:rsid w:val="00B41BC6"/>
    <w:rsid w:val="00B41F20"/>
    <w:rsid w:val="00B43E66"/>
    <w:rsid w:val="00B445BC"/>
    <w:rsid w:val="00B446EA"/>
    <w:rsid w:val="00B44EA9"/>
    <w:rsid w:val="00B45A52"/>
    <w:rsid w:val="00B46175"/>
    <w:rsid w:val="00B52E5B"/>
    <w:rsid w:val="00B5336F"/>
    <w:rsid w:val="00B536D4"/>
    <w:rsid w:val="00B54340"/>
    <w:rsid w:val="00B61138"/>
    <w:rsid w:val="00B61834"/>
    <w:rsid w:val="00B6253B"/>
    <w:rsid w:val="00B62DDF"/>
    <w:rsid w:val="00B6329B"/>
    <w:rsid w:val="00B635E0"/>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2280"/>
    <w:rsid w:val="00BA2437"/>
    <w:rsid w:val="00BA2A08"/>
    <w:rsid w:val="00BA2A57"/>
    <w:rsid w:val="00BA3073"/>
    <w:rsid w:val="00BA371C"/>
    <w:rsid w:val="00BA56D2"/>
    <w:rsid w:val="00BA5B3F"/>
    <w:rsid w:val="00BA633A"/>
    <w:rsid w:val="00BA76E0"/>
    <w:rsid w:val="00BA7F84"/>
    <w:rsid w:val="00BB0DE1"/>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2C6"/>
    <w:rsid w:val="00BD2890"/>
    <w:rsid w:val="00BD3747"/>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07450"/>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1C42"/>
    <w:rsid w:val="00C431FC"/>
    <w:rsid w:val="00C45066"/>
    <w:rsid w:val="00C47623"/>
    <w:rsid w:val="00C4795B"/>
    <w:rsid w:val="00C50227"/>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5D2F"/>
    <w:rsid w:val="00C767BE"/>
    <w:rsid w:val="00C76E3C"/>
    <w:rsid w:val="00C81568"/>
    <w:rsid w:val="00C8174F"/>
    <w:rsid w:val="00C81EAC"/>
    <w:rsid w:val="00C8359D"/>
    <w:rsid w:val="00C83DA8"/>
    <w:rsid w:val="00C83F26"/>
    <w:rsid w:val="00C860AA"/>
    <w:rsid w:val="00C8682D"/>
    <w:rsid w:val="00C9027A"/>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CF0"/>
    <w:rsid w:val="00CA1ED8"/>
    <w:rsid w:val="00CA22E1"/>
    <w:rsid w:val="00CA293D"/>
    <w:rsid w:val="00CA2A99"/>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094"/>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61A8"/>
    <w:rsid w:val="00D272FE"/>
    <w:rsid w:val="00D3041F"/>
    <w:rsid w:val="00D30F7A"/>
    <w:rsid w:val="00D312DB"/>
    <w:rsid w:val="00D31A61"/>
    <w:rsid w:val="00D31AB5"/>
    <w:rsid w:val="00D3297E"/>
    <w:rsid w:val="00D32D64"/>
    <w:rsid w:val="00D34123"/>
    <w:rsid w:val="00D3412C"/>
    <w:rsid w:val="00D34253"/>
    <w:rsid w:val="00D349E6"/>
    <w:rsid w:val="00D34B14"/>
    <w:rsid w:val="00D34DFB"/>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3060"/>
    <w:rsid w:val="00D546FF"/>
    <w:rsid w:val="00D5513F"/>
    <w:rsid w:val="00D5534A"/>
    <w:rsid w:val="00D55AD5"/>
    <w:rsid w:val="00D57053"/>
    <w:rsid w:val="00D576CA"/>
    <w:rsid w:val="00D6067A"/>
    <w:rsid w:val="00D61538"/>
    <w:rsid w:val="00D61AF5"/>
    <w:rsid w:val="00D63714"/>
    <w:rsid w:val="00D640DA"/>
    <w:rsid w:val="00D652B5"/>
    <w:rsid w:val="00D65796"/>
    <w:rsid w:val="00D65DB1"/>
    <w:rsid w:val="00D65F70"/>
    <w:rsid w:val="00D66155"/>
    <w:rsid w:val="00D661A6"/>
    <w:rsid w:val="00D669C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0FC"/>
    <w:rsid w:val="00D81F41"/>
    <w:rsid w:val="00D821CE"/>
    <w:rsid w:val="00D823C6"/>
    <w:rsid w:val="00D82E87"/>
    <w:rsid w:val="00D83550"/>
    <w:rsid w:val="00D83AB7"/>
    <w:rsid w:val="00D83F8E"/>
    <w:rsid w:val="00D83F9F"/>
    <w:rsid w:val="00D854BE"/>
    <w:rsid w:val="00D859B6"/>
    <w:rsid w:val="00D85BD2"/>
    <w:rsid w:val="00D86CA3"/>
    <w:rsid w:val="00D871CE"/>
    <w:rsid w:val="00D878F0"/>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54A"/>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4BA9"/>
    <w:rsid w:val="00E45931"/>
    <w:rsid w:val="00E46886"/>
    <w:rsid w:val="00E469E4"/>
    <w:rsid w:val="00E47AEF"/>
    <w:rsid w:val="00E500D0"/>
    <w:rsid w:val="00E51DEE"/>
    <w:rsid w:val="00E52125"/>
    <w:rsid w:val="00E525F8"/>
    <w:rsid w:val="00E53B75"/>
    <w:rsid w:val="00E54621"/>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FC"/>
    <w:rsid w:val="00E7418E"/>
    <w:rsid w:val="00E7476F"/>
    <w:rsid w:val="00E74A8B"/>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244"/>
    <w:rsid w:val="00E93FFE"/>
    <w:rsid w:val="00E94341"/>
    <w:rsid w:val="00E94575"/>
    <w:rsid w:val="00E94F8A"/>
    <w:rsid w:val="00E959CF"/>
    <w:rsid w:val="00E95F1C"/>
    <w:rsid w:val="00E96A1C"/>
    <w:rsid w:val="00E96B49"/>
    <w:rsid w:val="00E96F75"/>
    <w:rsid w:val="00E97612"/>
    <w:rsid w:val="00E97AFB"/>
    <w:rsid w:val="00EA005D"/>
    <w:rsid w:val="00EA243A"/>
    <w:rsid w:val="00EA2574"/>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566"/>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6AF6"/>
    <w:rsid w:val="00ED7454"/>
    <w:rsid w:val="00EE1EC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069"/>
    <w:rsid w:val="00F112CB"/>
    <w:rsid w:val="00F11CFC"/>
    <w:rsid w:val="00F11EFB"/>
    <w:rsid w:val="00F12142"/>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1DE7"/>
    <w:rsid w:val="00F32D13"/>
    <w:rsid w:val="00F34567"/>
    <w:rsid w:val="00F345DC"/>
    <w:rsid w:val="00F34638"/>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BCC"/>
    <w:rsid w:val="00F64C2B"/>
    <w:rsid w:val="00F650A5"/>
    <w:rsid w:val="00F651BE"/>
    <w:rsid w:val="00F67EBF"/>
    <w:rsid w:val="00F67F36"/>
    <w:rsid w:val="00F67F53"/>
    <w:rsid w:val="00F703BE"/>
    <w:rsid w:val="00F70F6A"/>
    <w:rsid w:val="00F71F69"/>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3680"/>
    <w:rsid w:val="00F8456C"/>
    <w:rsid w:val="00F8516E"/>
    <w:rsid w:val="00F859D8"/>
    <w:rsid w:val="00F86341"/>
    <w:rsid w:val="00F866D8"/>
    <w:rsid w:val="00F868F5"/>
    <w:rsid w:val="00F86F2E"/>
    <w:rsid w:val="00F90411"/>
    <w:rsid w:val="00F9056A"/>
    <w:rsid w:val="00F90F74"/>
    <w:rsid w:val="00F90F79"/>
    <w:rsid w:val="00F90F8D"/>
    <w:rsid w:val="00F91195"/>
    <w:rsid w:val="00F918F7"/>
    <w:rsid w:val="00F925DF"/>
    <w:rsid w:val="00F92782"/>
    <w:rsid w:val="00F93AA9"/>
    <w:rsid w:val="00F95902"/>
    <w:rsid w:val="00F95E69"/>
    <w:rsid w:val="00F96439"/>
    <w:rsid w:val="00F96985"/>
    <w:rsid w:val="00F96BB8"/>
    <w:rsid w:val="00F97838"/>
    <w:rsid w:val="00FA0390"/>
    <w:rsid w:val="00FA0E1D"/>
    <w:rsid w:val="00FA2776"/>
    <w:rsid w:val="00FA2BB3"/>
    <w:rsid w:val="00FA2C50"/>
    <w:rsid w:val="00FA2E5B"/>
    <w:rsid w:val="00FA3AAA"/>
    <w:rsid w:val="00FA446D"/>
    <w:rsid w:val="00FA50EC"/>
    <w:rsid w:val="00FA6713"/>
    <w:rsid w:val="00FA794B"/>
    <w:rsid w:val="00FB034E"/>
    <w:rsid w:val="00FB0489"/>
    <w:rsid w:val="00FB0D2D"/>
    <w:rsid w:val="00FB18CB"/>
    <w:rsid w:val="00FB1DC8"/>
    <w:rsid w:val="00FB2D95"/>
    <w:rsid w:val="00FB44C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4"/>
      </w:num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character" w:customStyle="1" w:styleId="NOZchn">
    <w:name w:val="NO Zchn"/>
    <w:rsid w:val="00D810FC"/>
    <w:rPr>
      <w:lang w:eastAsia="en-US"/>
    </w:rPr>
  </w:style>
  <w:style w:type="character" w:customStyle="1" w:styleId="B3Car">
    <w:name w:val="B3 Car"/>
    <w:rsid w:val="00D810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873000EF-F248-46F9-B6C7-F0915222A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339</TotalTime>
  <Pages>2</Pages>
  <Words>573</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3838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冷冰雪(Bingxue Leng)</cp:lastModifiedBy>
  <cp:revision>7</cp:revision>
  <cp:lastPrinted>2008-01-31T16:09:00Z</cp:lastPrinted>
  <dcterms:created xsi:type="dcterms:W3CDTF">2021-03-11T03:56:00Z</dcterms:created>
  <dcterms:modified xsi:type="dcterms:W3CDTF">2021-04-01T08:41:00Z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